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57347"/>
          <w:sz w:val="16"/>
          <w:szCs w:val="16"/>
          <w:b w:val="1"/>
          <w:bCs w:val="1"/>
          <w:smallCaps w:val="0"/>
          <w:caps w:val="1"/>
        </w:rPr>
        <w:t xml:space="preserve">БЕТИНДЕКС БГ</w:t>
      </w:r>
    </w:p>
    <w:p>
      <w:pPr>
        <w:pStyle w:val="Heading1"/>
      </w:pPr>
      <w:bookmarkStart w:id="0" w:name="_Toc0"/>
      <w:r>
        <w:t>Bet365 ревю 2026: пълен анализ на букмейкъра</w:t>
      </w:r>
      <w:bookmarkEnd w:id="0"/>
    </w:p>
    <w:p>
      <w:pPr>
        <w:spacing w:after="80"/>
      </w:pPr>
      <w:r>
        <w:rPr>
          <w:color w:val="56615B"/>
          <w:sz w:val="24"/>
          <w:szCs w:val="24"/>
        </w:rPr>
        <w:t xml:space="preserve">Пълно ревю на Bet365 за 2026 — официален сайт, коефициенти, бонус за добре дошли, спортни залози, казино и мобилно приложение за българския играч.</w:t>
      </w:r>
    </w:p>
    <w:p>
      <w:pPr>
        <w:spacing w:after="200"/>
      </w:pPr>
      <w:r>
        <w:rPr>
          <w:color w:val="56615B"/>
          <w:sz w:val="18"/>
          <w:szCs w:val="18"/>
        </w:rPr>
        <w:t xml:space="preserve">Георги Стоянов, редактор залози · 18.06.2026</w:t>
      </w:r>
    </w:p>
    <w:p>
      <w:pPr>
        <w:spacing w:after="200"/>
        <w:shd w:val="clear" w:fill="E3F3EA"/>
      </w:pPr>
      <w:r>
        <w:rPr>
          <w:color w:val="157347"/>
          <w:b w:val="1"/>
          <w:bCs w:val="1"/>
        </w:rPr>
        <w:t xml:space="preserve">TL;DR  </w:t>
      </w:r>
      <w:r>
        <w:rPr>
          <w:sz w:val="20"/>
          <w:szCs w:val="20"/>
        </w:rPr>
        <w:t xml:space="preserve">Bet365 е един от най-разпознаваемите онлайн букмейкъри в света и работи от 2000 г. насам. За българския играч марката е интересна с дълбоките пазари на топ събития, водещия стрийминг (гледане на живо), Cash Out и Bet Builder, както и единния акаунт за спорт, казино и игри на живо. Силните страни са широчината на офертата, качеството на лайв продукта и репутацията, изградена през годините. Слабите страни обикновено опират до по-скромния бонус за добре дошли спрямо някои локални промоции и ограничения по региони за част от стрийминг събитията. В това ревю разглеждаме какво представлява операторът, защо изпъква в конкурентната категория, спортната и казино офертата, честните плюсове и минуси, както и темата за лиценза, сигурността и отговорната игра в България. Числата за бонуси, плащания и лиценз се променят, затова навсякъде ги даваме като ориентир и насочваме към официалния сайт и регистъра на НАП.</w:t>
      </w:r>
    </w:p>
    <w:p>
      <w:pPr>
        <w:pStyle w:val="Heading2"/>
      </w:pPr>
      <w:bookmarkStart w:id="1" w:name="_Toc1"/>
      <w:r>
        <w:t>Какво представлява Bet365</w:t>
      </w:r>
      <w:bookmarkEnd w:id="1"/>
    </w:p>
    <w:p>
      <w:pPr>
        <w:spacing w:after="80"/>
      </w:pPr>
      <w:r>
        <w:rPr>
          <w:b w:val="1"/>
          <w:bCs w:val="1"/>
        </w:rPr>
        <w:t xml:space="preserve">Bet365 е международен онлайн букмейкър, основан през 2000 г. от Дениз Коутс в Сток-он-Трент, който днес е сред най-големите оператори в света по обем на залозите.</w:t>
      </w:r>
    </w:p>
    <w:p>
      <w:pPr/>
      <w:r>
        <w:rPr/>
        <w:t xml:space="preserve">Bet365 започва дейност през 2000 г. във Великобритания и за по-малко от две десетилетия се превръща в един от водещите онлайн оператори на планетата. Компанията е основана от Дениз Коутс и остава тясно свързана с първоначалния си екип, което е рядкост в индустрия с чести сливания и смени на собствеността. Официалният сайт е bet365.com и това е единствената легитимна входна точка за продуктите на оператора; всякакви клонинги или странични домейни не са свързани с марката.</w:t>
      </w:r>
    </w:p>
    <w:p>
      <w:pPr/>
      <w:r>
        <w:rPr/>
        <w:t xml:space="preserve">За българския читател е важно да разграничи две неща: глобалната репутация на компанията и конкретните условия за местния пазар. Историята и мащабът дават обща представа за надеждността на платформата, но бонусите, методите на плащане в лева и лицензионният статус за България трябва да се проверяват отделно. По-нататък в ревюто разглеждаме точно тези местни детайли, а тук поставяме общата рамка.</w:t>
      </w:r>
    </w:p>
    <w:p>
      <w:pPr>
        <w:numPr>
          <w:ilvl w:val="0"/>
          <w:numId w:val="3"/>
        </w:numPr>
      </w:pPr>
      <w:r>
        <w:rPr/>
        <w:t xml:space="preserve">Година на основаване — 2000</w:t>
      </w:r>
    </w:p>
    <w:p>
      <w:pPr>
        <w:numPr>
          <w:ilvl w:val="0"/>
          <w:numId w:val="3"/>
        </w:numPr>
      </w:pPr>
      <w:r>
        <w:rPr/>
        <w:t xml:space="preserve">Основател — Дениз Коутс</w:t>
      </w:r>
    </w:p>
    <w:p>
      <w:pPr>
        <w:numPr>
          <w:ilvl w:val="0"/>
          <w:numId w:val="3"/>
        </w:numPr>
      </w:pPr>
      <w:r>
        <w:rPr/>
        <w:t xml:space="preserve">Седалище — Сток-он-Трент, Великобритания</w:t>
      </w:r>
    </w:p>
    <w:p>
      <w:pPr>
        <w:numPr>
          <w:ilvl w:val="0"/>
          <w:numId w:val="3"/>
        </w:numPr>
      </w:pPr>
      <w:r>
        <w:rPr/>
        <w:t xml:space="preserve">Официален сайт — bet365.com</w:t>
      </w:r>
    </w:p>
    <w:p>
      <w:pPr>
        <w:numPr>
          <w:ilvl w:val="0"/>
          <w:numId w:val="3"/>
        </w:numPr>
      </w:pPr>
      <w:r>
        <w:rPr/>
        <w:t xml:space="preserve">Продукти — Спорт, на живо, казино, казино на живо, покер, бинго</w:t>
      </w:r>
    </w:p>
    <w:p>
      <w:pPr>
        <w:numPr>
          <w:ilvl w:val="0"/>
          <w:numId w:val="3"/>
        </w:numPr>
      </w:pPr>
      <w:r>
        <w:rPr/>
        <w:t xml:space="preserve">Валута на сметката — лв (BGN) и други</w:t>
      </w:r>
    </w:p>
    <w:p>
      <w:pPr>
        <w:numPr>
          <w:ilvl w:val="0"/>
          <w:numId w:val="3"/>
        </w:numPr>
      </w:pPr>
      <w:r>
        <w:rPr/>
        <w:t xml:space="preserve">Възрастова граница — 18+</w:t>
      </w:r>
    </w:p>
    <w:p>
      <w:pPr>
        <w:pStyle w:val="Heading3"/>
      </w:pPr>
      <w:r>
        <w:rPr/>
        <w:t xml:space="preserve">Оператор с дейност от 2000 г.</w:t>
      </w:r>
    </w:p>
    <w:p>
      <w:pPr/>
      <w:r>
        <w:rPr/>
        <w:t xml:space="preserve">Дългата история означава, че платформата е преминала през всички етапи на развитие на онлайн залозите: от ранните уеб версии до зрял продукт с приложения, видеострийминг и инструменти за управление на залога в реално време. Това натрупване на опит обикновено личи в стабилността на сайта в дните на голямо натоварване, когато потребителите се опитват едновременно да заложат или да направят Cash Out по време на важен мач.</w:t>
      </w:r>
    </w:p>
    <w:p>
      <w:pPr/>
      <w:r>
        <w:rPr/>
        <w:t xml:space="preserve">За играча зрелостта на марката е аргумент в две посоки. От една страна, тя говори за технологична подготвеност и опит в обслужването на милиони клиенти. От друга, не отменя нуждата от лична проверка на актуалните условия, защото правилата за конкретен пазар се менят независимо от глобалния имидж на компанията.</w:t>
      </w:r>
    </w:p>
    <w:p>
      <w:pPr/>
      <w:r>
        <w:rPr/>
        <w:t xml:space="preserve">Полезно е да се разбере и бизнес моделът. Bet365 е изградила собствена технологична платформа вместо да наема готови решения от трети страни, което ѝ дава контрол върху линията, лайва и инструментите за управление на залога. Точно тази вертикална интеграция често се посочва като причина продуктът да изглежда по-цялостен от този на по-малки оператори, които сглобяват услугата от външни компоненти. За потребителя това се изразява в по-плавно изживяване, при което спорт, казино и лайв споделят един интерфейс и един акаунт.</w:t>
      </w:r>
    </w:p>
    <w:p>
      <w:pPr>
        <w:pStyle w:val="Heading3"/>
      </w:pPr>
      <w:r>
        <w:rPr/>
        <w:t xml:space="preserve">Официален сайт bet365.com</w:t>
      </w:r>
    </w:p>
    <w:p>
      <w:pPr/>
      <w:r>
        <w:rPr/>
        <w:t xml:space="preserve">Целият продукт на оператора е достъпен през официалния сайт и през мобилните приложения. Тук се случват регистрацията, попълването на профила, депозитите и тегленията, прегледът на коефициентите и достъпът до раздела на живо. Препоръката винаги е да се влиза по директния адрес, а не през връзки от писма или съобщения с непроверен произход, защото това е базова мярка срещу фишинг.</w:t>
      </w:r>
    </w:p>
    <w:p>
      <w:pPr/>
      <w:r>
        <w:rPr/>
        <w:t xml:space="preserve">Навигацията е организирана около основните продукти: спорт, на живо, казино и игри на живо. Единният акаунт позволява преминаване между тях без отделни регистрации, а историята на залозите и операциите остава достъпна в личния профил.</w:t>
      </w:r>
    </w:p>
    <w:p>
      <w:pPr>
        <w:pStyle w:val="Heading3"/>
      </w:pPr>
      <w:r>
        <w:rPr/>
        <w:t xml:space="preserve">Позиция сред водещите оператори</w:t>
      </w:r>
    </w:p>
    <w:p>
      <w:pPr>
        <w:numPr>
          <w:ilvl w:val="0"/>
          <w:numId w:val="4"/>
        </w:numPr>
      </w:pPr>
      <w:r>
        <w:rPr>
          <w:b w:val="1"/>
          <w:bCs w:val="1"/>
        </w:rPr>
        <w:t xml:space="preserve">Глобален обхват</w:t>
      </w:r>
      <w:r>
        <w:rPr/>
        <w:t xml:space="preserve">: марката обслужва клиенти в множество държави и езици.</w:t>
      </w:r>
    </w:p>
    <w:p>
      <w:pPr>
        <w:numPr>
          <w:ilvl w:val="0"/>
          <w:numId w:val="4"/>
        </w:numPr>
      </w:pPr>
      <w:r>
        <w:rPr>
          <w:b w:val="1"/>
          <w:bCs w:val="1"/>
        </w:rPr>
        <w:t xml:space="preserve">Технологична зрялост</w:t>
      </w:r>
      <w:r>
        <w:rPr/>
        <w:t xml:space="preserve">: собствена платформа за спорт, лайв и казино с единен акаунт.</w:t>
      </w:r>
    </w:p>
    <w:p>
      <w:pPr>
        <w:numPr>
          <w:ilvl w:val="0"/>
          <w:numId w:val="4"/>
        </w:numPr>
      </w:pPr>
      <w:r>
        <w:rPr>
          <w:b w:val="1"/>
          <w:bCs w:val="1"/>
        </w:rPr>
        <w:t xml:space="preserve">Силен лайв продукт</w:t>
      </w:r>
      <w:r>
        <w:rPr/>
        <w:t xml:space="preserve">: дълбоки пазари на живо в комбинация със стрийминг.</w:t>
      </w:r>
    </w:p>
    <w:p>
      <w:pPr>
        <w:numPr>
          <w:ilvl w:val="0"/>
          <w:numId w:val="4"/>
        </w:numPr>
      </w:pPr>
      <w:r>
        <w:rPr>
          <w:b w:val="1"/>
          <w:bCs w:val="1"/>
        </w:rPr>
        <w:t xml:space="preserve">Дълга репутация</w:t>
      </w:r>
      <w:r>
        <w:rPr/>
        <w:t xml:space="preserve">: работа от 2000 г. на динамичен и силно регулиран пазар.</w:t>
      </w:r>
    </w:p>
    <w:p>
      <w:pPr/>
      <w:r>
        <w:rPr/>
        <w:t xml:space="preserve">Съвкупността от история, мащаб и качество на продукта прави Bet365 ориентир за играчи, които ценят широка оферта и развит лайв, а не само максимално агресивни коефициенти на отделни събития. Това обаче е изходна точка, а не присъда: дали марката е правилният избор за конкретен играч, зависи от приоритетите му и от местните условия, които разглеждаме в следващите раздели.</w:t>
      </w:r>
    </w:p>
    <w:p>
      <w:pPr/>
      <w:r>
        <w:rPr/>
        <w:t xml:space="preserve">Струва си да се отдели глобалната репутация от потребителското удобство. Мащабът и историята дават обща гаранция за сериозност, но удобството зависи от конкретни неща: колко бързо се зарежда сайтът, доколко интуитивен е купонът за залог, как се държи приложението при натоварване. Тези практически детайли всеки играч оценява сам, в рамките на разрешеното използване, и именно те често определят дали ще остане на платформата. Затова към общата картина в това ревю добавяме и практични наблюдения по отделните продукти в специализираните ръководства.</w:t>
      </w:r>
    </w:p>
    <w:p>
      <w:pPr>
        <w:spacing w:before="60" w:after="160"/>
      </w:pPr>
      <w:r>
        <w:rPr>
          <w:color w:val="56615B"/>
          <w:i w:val="1"/>
          <w:iCs w:val="1"/>
        </w:rPr>
        <w:t xml:space="preserve">Bet365 работи от 2000 г., развива се около официалния сайт bet365.com и е сред най-големите онлайн оператори, но местните условия за България се проверяват отделно.</w:t>
      </w:r>
    </w:p>
    <w:p>
      <w:pPr>
        <w:pStyle w:val="Heading2"/>
      </w:pPr>
      <w:bookmarkStart w:id="2" w:name="_Toc2"/>
      <w:r>
        <w:t>Защо изпъква в конкурентната ниша</w:t>
      </w:r>
      <w:bookmarkEnd w:id="2"/>
    </w:p>
    <w:p>
      <w:pPr>
        <w:spacing w:after="80"/>
      </w:pPr>
      <w:r>
        <w:rPr>
          <w:b w:val="1"/>
          <w:bCs w:val="1"/>
        </w:rPr>
        <w:t xml:space="preserve">В наситения пазар на спортни залози Bet365 се отличава с дълбочината на пазарите, качеството на лайва и репутацията, а не само с цената на отделните коефициенти.</w:t>
      </w:r>
    </w:p>
    <w:p>
      <w:pPr/>
      <w:r>
        <w:rPr/>
        <w:t xml:space="preserve">Категорията на онлайн букмейкърите е силно конкурентна и за играча е лесно да се изгуби сред десетки оферти. Bet365 изгражда позицията си не толкова с единичен рекорден бонус, колкото с последователност: широка линия, дълбоки пазари на топ мачове, бърз и стабилен лайв и инструменти като Cash Out и Bet Builder, които правят управлението на залога по-гъвкаво.</w:t>
      </w:r>
    </w:p>
    <w:p>
      <w:pPr/>
      <w:r>
        <w:rPr/>
        <w:t xml:space="preserve">Тази глава обяснява откъде идва усещането, че марката е сред лидерите. Разглеждаме три аспекта, които най-често се изтъкват от опитни играчи: позицията в конкурентната категория, репутацията и покритието, и комбинацията от гледане на живо и Cash Out.</w:t>
      </w:r>
    </w:p>
    <w:p>
      <w:pPr>
        <w:pStyle w:val="Heading3"/>
      </w:pPr>
      <w:r>
        <w:rPr/>
        <w:t xml:space="preserve">Силна позиция в конкурентната категория</w:t>
      </w:r>
    </w:p>
    <w:p>
      <w:pPr/>
      <w:r>
        <w:rPr/>
        <w:t xml:space="preserve">В сегмент, в който мнозина оператори предлагат сходни основни пазари, разликата идва от детайлите. Bet365 традиционно се определя като конкурентен по маржове на топ футболни и тенис събития, което означава, че коефициентите на ключови мачове често са близки до най-добрите на пазара. Точните маржове не се публикуват официално и зависят от събитието, затова опитните играчи сравняват коефициента по конкретен мач, а не средна стойност.</w:t>
      </w:r>
    </w:p>
    <w:p>
      <w:pPr/>
      <w:r>
        <w:rPr/>
        <w:t xml:space="preserve">Освен цената значение има и широчината: колко турнира и колко пазара в рамките на един мач са достъпни. Тук мащабът на платформата работи в полза на играча, защото дава пространство за различни стратегии, от единични залози до комбинации.</w:t>
      </w:r>
    </w:p>
    <w:p>
      <w:pPr>
        <w:pStyle w:val="Heading3"/>
      </w:pPr>
      <w:r>
        <w:rPr/>
        <w:t xml:space="preserve">Силна репутация и покритие</w:t>
      </w:r>
    </w:p>
    <w:p>
      <w:pPr/>
      <w:r>
        <w:rPr/>
        <w:t xml:space="preserve">Репутацията на оператора е изградена през години работа на регулирани пазари с високи изисквания. За играча това се изразява в предсказуемост: ясни правила, стабилна платформа и развита клиентска поддръжка. Покритието на спортове и събития е сред най-широките в индустрията, което прави сайта удобен както за феновете на масовите спортове, така и за тези, които търсят нишови турнири.</w:t>
      </w:r>
    </w:p>
    <w:p>
      <w:pPr>
        <w:numPr>
          <w:ilvl w:val="0"/>
          <w:numId w:val="5"/>
        </w:numPr>
      </w:pPr>
      <w:r>
        <w:rPr>
          <w:b w:val="1"/>
          <w:bCs w:val="1"/>
        </w:rPr>
        <w:t xml:space="preserve">Широко покритие</w:t>
      </w:r>
      <w:r>
        <w:rPr/>
        <w:t xml:space="preserve">: масови и нишови спортове с много турнири.</w:t>
      </w:r>
    </w:p>
    <w:p>
      <w:pPr>
        <w:numPr>
          <w:ilvl w:val="0"/>
          <w:numId w:val="5"/>
        </w:numPr>
      </w:pPr>
      <w:r>
        <w:rPr>
          <w:b w:val="1"/>
          <w:bCs w:val="1"/>
        </w:rPr>
        <w:t xml:space="preserve">Стабилна платформа</w:t>
      </w:r>
      <w:r>
        <w:rPr/>
        <w:t xml:space="preserve">: продукт, проектиран за висока натовареност.</w:t>
      </w:r>
    </w:p>
    <w:p>
      <w:pPr>
        <w:numPr>
          <w:ilvl w:val="0"/>
          <w:numId w:val="5"/>
        </w:numPr>
      </w:pPr>
      <w:r>
        <w:rPr>
          <w:b w:val="1"/>
          <w:bCs w:val="1"/>
        </w:rPr>
        <w:t xml:space="preserve">Развита поддръжка</w:t>
      </w:r>
      <w:r>
        <w:rPr/>
        <w:t xml:space="preserve">: канали за помощ и обширен помощен раздел.</w:t>
      </w:r>
    </w:p>
    <w:p>
      <w:pPr/>
      <w:r>
        <w:rPr/>
        <w:t xml:space="preserve">Покритието не се изчерпва с броя на спортовете. То включва и дълбочината по нива: за един и същ спорт често са достъпни не само елитните турнири, но и по-долните дивизии и младежките състезания. Тази вертикална широчина е ценна за играчите, които следят конкретна лига отблизо и търсят пазари там, където по-малките оператори изобщо не предлагат коефициенти. Така платформата обслужва както масовия зрител на топ мачовете, така и специалиста, концентриран върху определена ниша.</w:t>
      </w:r>
    </w:p>
    <w:p>
      <w:pPr>
        <w:pStyle w:val="Heading3"/>
      </w:pPr>
      <w:r>
        <w:rPr/>
        <w:t xml:space="preserve">Гледане на живо и Cash Out</w:t>
      </w:r>
    </w:p>
    <w:p>
      <w:pPr/>
      <w:r>
        <w:rPr/>
        <w:t xml:space="preserve">Една от най-силните карти на марката е комбинацията от стрийминг и Cash Out. Гледането на живо позволява да се следи събитие директно в интерфейса, което е особено ценно при залозите на живо, където решението се взема за секунди. Cash Out пък дава възможност залогът да се продаде преди края на събитието, изцяло или частично, за да се осигури печалба или да се ограничи загуба.</w:t>
      </w:r>
    </w:p>
    <w:p>
      <w:pPr/>
      <w:r>
        <w:rPr/>
        <w:t xml:space="preserve">Тези два инструмента се допълват. Когато играчът вижда развитието на мача и същевременно може да реагира чрез Cash Out, лайвът се превръща в активен процес, а не само в наблюдение на коефициенти. Достъпността на конкретен стрийминг зависи от правата за излъчване и се проверява на сайта, но като цяло продуктът се смята за един от еталоните в категорията.</w:t>
      </w:r>
    </w:p>
    <w:p>
      <w:pPr/>
      <w:r>
        <w:rPr/>
        <w:t xml:space="preserve">Има и трети елемент, който често остава в сянка, но е важен за лайва: скоростта на приемане на залога. При бързо променяща се ситуация дори няколко секунди забавяне могат да обезсмислят добрия коефициент. Зрялата платформа на оператора е проектирана точно за такива моменти и обикновено приема залозите бързо, дори в дните с голямо натоварване. Заедно стриймингът, Cash Out и бързото приемане формират цялостен лайв продукт, който трудно се възпроизвежда от по-малки оператори с външни технологични решения.</w:t>
      </w:r>
    </w:p>
    <w:p>
      <w:pPr/>
      <w:r>
        <w:rPr/>
        <w:t xml:space="preserve">Именно тази съвкупност, а не отделен елемент, обяснява защо марката се споменава сред водещите. За играч, който залага редовно и цени качеството на лайва, тези предимства често тежат повече от разликата в един бонус.</w:t>
      </w:r>
    </w:p>
    <w:p>
      <w:pPr>
        <w:spacing w:before="60" w:after="160"/>
      </w:pPr>
      <w:r>
        <w:rPr>
          <w:color w:val="56615B"/>
          <w:i w:val="1"/>
          <w:iCs w:val="1"/>
        </w:rPr>
        <w:t xml:space="preserve">Bet365 изпъква със съчетанието на дълбоки пазари, силен стрийминг и Cash Out, а не само с цената на отделните коефициенти.</w:t>
      </w:r>
    </w:p>
    <w:p>
      <w:pPr>
        <w:pStyle w:val="Heading2"/>
      </w:pPr>
      <w:bookmarkStart w:id="3" w:name="_Toc3"/>
      <w:r>
        <w:t>Спортна оферта накратко</w:t>
      </w:r>
      <w:bookmarkEnd w:id="3"/>
    </w:p>
    <w:p>
      <w:pPr>
        <w:spacing w:after="80"/>
      </w:pPr>
      <w:r>
        <w:rPr>
          <w:b w:val="1"/>
          <w:bCs w:val="1"/>
        </w:rPr>
        <w:t xml:space="preserve">Офертата покрива всички масови спортове и множество нишови дисциплини, с дълбоки пазари преди мач и развит раздел на живо.</w:t>
      </w:r>
    </w:p>
    <w:p>
      <w:pPr/>
      <w:r>
        <w:rPr/>
        <w:t xml:space="preserve">Спортната част е сърцето на продукта. Покритието обхваща футбол, тенис и баскетбол като водещи дисциплини, но включва и волейбол, хандбал, тенис на маса, esports и редица нишови спортове. За българския играч това означава достъп както до Първа лига и европейските клубни турнири, така и до събития, които рядко се намират при по-малките оператори.</w:t>
      </w:r>
    </w:p>
    <w:p>
      <w:pPr/>
      <w:r>
        <w:rPr/>
        <w:t xml:space="preserve">Тук даваме кратък преглед на трите измерения, които определят силата на спортната оферта: водещите спортове, залозите на живо и дълбочината на пазарите. Подробните анализи по отделни спортове и продукти са в съответните ръководства.</w:t>
      </w:r>
    </w:p>
    <w:p>
      <w:pPr>
        <w:pStyle w:val="Heading3"/>
      </w:pPr>
      <w:r>
        <w:rPr/>
        <w:t xml:space="preserve">Футбол, тенис, баскетбол</w:t>
      </w:r>
    </w:p>
    <w:p>
      <w:pPr/>
      <w:r>
        <w:rPr/>
        <w:t xml:space="preserve">Футболът е най-силно застъпеният спорт с покритие от топ първенствата до по-долни дивизии и международни турнири. Тенисът предлага турнирите от веригите ATP и WTA, включително Големия шлем, с богат набор от пазари. Баскетболът обхваща NBA, Евролигата и национални първенства. И трите дисциплини разполагат с дълбоки пазари на топ събитията и стабилен лайв.</w:t>
      </w:r>
    </w:p>
    <w:p>
      <w:pPr>
        <w:numPr>
          <w:ilvl w:val="0"/>
          <w:numId w:val="6"/>
        </w:numPr>
      </w:pPr>
      <w:r>
        <w:rPr/>
        <w:t xml:space="preserve">Футбол — Първа лига, Шампионска лига, топ европейски първенства</w:t>
      </w:r>
    </w:p>
    <w:p>
      <w:pPr>
        <w:numPr>
          <w:ilvl w:val="0"/>
          <w:numId w:val="6"/>
        </w:numPr>
      </w:pPr>
      <w:r>
        <w:rPr/>
        <w:t xml:space="preserve">Тенис — ATP, WTA, Големия шлем, Challenger</w:t>
      </w:r>
    </w:p>
    <w:p>
      <w:pPr>
        <w:numPr>
          <w:ilvl w:val="0"/>
          <w:numId w:val="6"/>
        </w:numPr>
      </w:pPr>
      <w:r>
        <w:rPr/>
        <w:t xml:space="preserve">Баскетбол — NBA, Евролига, национални първенства</w:t>
      </w:r>
    </w:p>
    <w:p>
      <w:pPr>
        <w:numPr>
          <w:ilvl w:val="0"/>
          <w:numId w:val="6"/>
        </w:numPr>
      </w:pPr>
      <w:r>
        <w:rPr/>
        <w:t xml:space="preserve">Други — Волейбол, хандбал, тенис на маса, esports</w:t>
      </w:r>
    </w:p>
    <w:p>
      <w:pPr>
        <w:pStyle w:val="Heading3"/>
      </w:pPr>
      <w:r>
        <w:rPr/>
        <w:t xml:space="preserve">Залози на живо</w:t>
      </w:r>
    </w:p>
    <w:p>
      <w:pPr/>
      <w:r>
        <w:rPr/>
        <w:t xml:space="preserve">Разделът на живо е сред най-силните страни на оператора. Коефициентите се обновяват динамично по хода на събитието, а наличието на стрийминг при част от мачовете подпомага вземането на решения. Комбинацията между бързо приемане на залога, подробна статистика и Cash Out прави лайва удобен инструмент за активна игра.</w:t>
      </w:r>
    </w:p>
    <w:p>
      <w:pPr>
        <w:pStyle w:val="Heading3"/>
      </w:pPr>
      <w:r>
        <w:rPr/>
        <w:t xml:space="preserve">Дълбочина на пазарите</w:t>
      </w:r>
    </w:p>
    <w:p>
      <w:pPr>
        <w:numPr>
          <w:ilvl w:val="0"/>
          <w:numId w:val="7"/>
        </w:numPr>
      </w:pPr>
      <w:r>
        <w:rPr>
          <w:b w:val="1"/>
          <w:bCs w:val="1"/>
        </w:rPr>
        <w:t xml:space="preserve">Изходи и двойни шансове</w:t>
      </w:r>
      <w:r>
        <w:rPr/>
        <w:t xml:space="preserve">: базовите пазари на победа, равенство и комбинации.</w:t>
      </w:r>
    </w:p>
    <w:p>
      <w:pPr>
        <w:numPr>
          <w:ilvl w:val="0"/>
          <w:numId w:val="7"/>
        </w:numPr>
      </w:pPr>
      <w:r>
        <w:rPr>
          <w:b w:val="1"/>
          <w:bCs w:val="1"/>
        </w:rPr>
        <w:t xml:space="preserve">Тотали и хендикапи</w:t>
      </w:r>
      <w:r>
        <w:rPr/>
        <w:t xml:space="preserve">: залози върху резултатност и преднина.</w:t>
      </w:r>
    </w:p>
    <w:p>
      <w:pPr>
        <w:numPr>
          <w:ilvl w:val="0"/>
          <w:numId w:val="7"/>
        </w:numPr>
      </w:pPr>
      <w:r>
        <w:rPr>
          <w:b w:val="1"/>
          <w:bCs w:val="1"/>
        </w:rPr>
        <w:t xml:space="preserve">Индивидуални пазари</w:t>
      </w:r>
      <w:r>
        <w:rPr/>
        <w:t xml:space="preserve">: реализатори, статистика на отбори и играчи.</w:t>
      </w:r>
    </w:p>
    <w:p>
      <w:pPr>
        <w:numPr>
          <w:ilvl w:val="0"/>
          <w:numId w:val="7"/>
        </w:numPr>
      </w:pPr>
      <w:r>
        <w:rPr>
          <w:b w:val="1"/>
          <w:bCs w:val="1"/>
        </w:rPr>
        <w:t xml:space="preserve">Комбинации</w:t>
      </w:r>
      <w:r>
        <w:rPr/>
        <w:t xml:space="preserve">: системи, експреси и персонализирани залози чрез Bet Builder.</w:t>
      </w:r>
    </w:p>
    <w:p>
      <w:pPr/>
      <w:r>
        <w:rPr/>
        <w:t xml:space="preserve">Дълбочината на пазарите е особено забележима на топ събитията, където броят на достъпните опции е голям. На по-малките турнири изборът естествено е по-ограничен, което е нормална практика за целия пазар. Като цяло спортната оферта дава достатъчно гъвкавост както за начинаещи, така и за опитни играчи, които търсят конкретни нишови пазари.</w:t>
      </w:r>
    </w:p>
    <w:p>
      <w:pPr/>
      <w:r>
        <w:rPr/>
        <w:t xml:space="preserve">Важно е да се различават два показателя, които често се бъркат. Първият е обемът преди мач: колко събития и пазара са достъпни за залагане, докато мачът още не е започнал. Вторият е обемът на живо: колко пазара остават отворени по време на самото събитие. Bet365 традиционно държи високи стойности и по двата показателя на топ мачовете, което позволява на играча да премине плавно от анализ преди мача към реакция в реално време. Тази приемственост между предмач и лайв е сред практическите предимства, които правят офертата удобна за активна игра, а не само за единичен залог преди начало.</w:t>
      </w:r>
    </w:p>
    <w:p>
      <w:pPr>
        <w:spacing w:before="60" w:after="160"/>
      </w:pPr>
      <w:r>
        <w:rPr>
          <w:color w:val="56615B"/>
          <w:i w:val="1"/>
          <w:iCs w:val="1"/>
        </w:rPr>
        <w:t xml:space="preserve">Спортната оферта покрива всички масови и много нишови спортове с дълбоки пазари и силен лайв, удобни и за начинаещи, и за опитни играчи.</w:t>
      </w:r>
    </w:p>
    <w:p>
      <w:pPr>
        <w:pStyle w:val="Heading2"/>
      </w:pPr>
      <w:bookmarkStart w:id="4" w:name="_Toc4"/>
      <w:r>
        <w:t>Казино и допълнителни продукти</w:t>
      </w:r>
      <w:bookmarkEnd w:id="4"/>
    </w:p>
    <w:p>
      <w:pPr>
        <w:spacing w:after="80"/>
      </w:pPr>
      <w:r>
        <w:rPr>
          <w:b w:val="1"/>
          <w:bCs w:val="1"/>
        </w:rPr>
        <w:t xml:space="preserve">Освен спорт операторът предлага казино, казино на живо, покер и бинго, обединени в един акаунт с общо салдо и лесно превключване.</w:t>
      </w:r>
    </w:p>
    <w:p>
      <w:pPr/>
      <w:r>
        <w:rPr/>
        <w:t xml:space="preserve">Bet365 не е само букмейкър. Платформата включва казино със слотове и настолни игри, казино на живо с истински дилъри, покер и бинго. Всички продукти споделят един акаунт и едно салдо, така че играчът може да превключва между спорт и казино без отделни регистрации или прехвърляне на средства.</w:t>
      </w:r>
    </w:p>
    <w:p>
      <w:pPr/>
      <w:r>
        <w:rPr/>
        <w:t xml:space="preserve">Тази глава дава общ поглед върху допълнителните продукти. Подробните прегледи на казиното и казиното на живо са в отделни ръководства, а тук очертаваме само структурата и предимствата на единния акаунт.</w:t>
      </w:r>
    </w:p>
    <w:p>
      <w:pPr>
        <w:pStyle w:val="Heading3"/>
      </w:pPr>
      <w:r>
        <w:rPr/>
        <w:t xml:space="preserve">Слотове и игри на живо</w:t>
      </w:r>
    </w:p>
    <w:p>
      <w:pPr/>
      <w:r>
        <w:rPr/>
        <w:t xml:space="preserve">Казино секцията съдържа широка селекция слотове от различни доставчици, както и класически настолни игри като рулетка и блекджек. Казиното на живо предлага маси с истински дилъри и видеопоток в реално време, което приближава изживяването до това в наземно казино. Достъпните заглавия и доставчици се обновяват периодично и се проверяват в самия раздел.</w:t>
      </w:r>
    </w:p>
    <w:p>
      <w:pPr/>
      <w:r>
        <w:rPr/>
        <w:t xml:space="preserve">За играч, който идва от спортните залози, е полезно да помни, че математиката на казино игрите е различна. При слотовете резултатът зависи от генератор на случайни числа, а не от анализ на форма и статистика, както е при спорта. Това не прави казиното по-добро или по-лошо, а просто различно по природа, и изисква отделен подход към бюджета. Именно затова разглеждаме казиното и казиното на живо в самостоятелни ръководства, вместо да ги смесваме със спортната оценка.</w:t>
      </w:r>
    </w:p>
    <w:p>
      <w:pPr>
        <w:pStyle w:val="Heading3"/>
      </w:pPr>
      <w:r>
        <w:rPr/>
        <w:t xml:space="preserve">Покер и бинго</w:t>
      </w:r>
    </w:p>
    <w:p>
      <w:pPr>
        <w:numPr>
          <w:ilvl w:val="0"/>
          <w:numId w:val="8"/>
        </w:numPr>
      </w:pPr>
      <w:r>
        <w:rPr>
          <w:b w:val="1"/>
          <w:bCs w:val="1"/>
        </w:rPr>
        <w:t xml:space="preserve">Покер</w:t>
      </w:r>
      <w:r>
        <w:rPr/>
        <w:t xml:space="preserve">: кеш маси и турнири с различни нива на залозите.</w:t>
      </w:r>
    </w:p>
    <w:p>
      <w:pPr>
        <w:numPr>
          <w:ilvl w:val="0"/>
          <w:numId w:val="8"/>
        </w:numPr>
      </w:pPr>
      <w:r>
        <w:rPr>
          <w:b w:val="1"/>
          <w:bCs w:val="1"/>
        </w:rPr>
        <w:t xml:space="preserve">Бинго</w:t>
      </w:r>
      <w:r>
        <w:rPr/>
        <w:t xml:space="preserve">: стаи с разнообразни формати и разписания.</w:t>
      </w:r>
    </w:p>
    <w:p>
      <w:pPr>
        <w:numPr>
          <w:ilvl w:val="0"/>
          <w:numId w:val="8"/>
        </w:numPr>
      </w:pPr>
      <w:r>
        <w:rPr>
          <w:b w:val="1"/>
          <w:bCs w:val="1"/>
        </w:rPr>
        <w:t xml:space="preserve">Казино на живо</w:t>
      </w:r>
      <w:r>
        <w:rPr/>
        <w:t xml:space="preserve">: рулетка, блекджек, бакара и игри с водещ.</w:t>
      </w:r>
    </w:p>
    <w:p>
      <w:pPr/>
      <w:r>
        <w:rPr/>
        <w:t xml:space="preserve">Тези продукти разширяват предлагането отвъд спорта и дават алтернатива в периодите без големи мачове. Важно е да се помни, че казино игрите имат собствена динамика и риск, различен от спортните залози, затова правилата за отговорна игра важат с пълна сила и тук.</w:t>
      </w:r>
    </w:p>
    <w:p>
      <w:pPr>
        <w:pStyle w:val="Heading3"/>
      </w:pPr>
      <w:r>
        <w:rPr/>
        <w:t xml:space="preserve">Единен акаунт</w:t>
      </w:r>
    </w:p>
    <w:p>
      <w:pPr/>
      <w:r>
        <w:rPr/>
        <w:t xml:space="preserve">Най-практичното предимство е единният акаунт. Едно салдо обслужва всички продукти, а историята на операциите е централизирана. Това опростява управлението на средствата и прави преминаването между спорт и казино безпроблемно. Бонусите и промоциите обаче често са специфични за конкретен продукт, така че условията за казино оферта се четат отделно от тези за спорт.</w:t>
      </w:r>
    </w:p>
    <w:p>
      <w:pPr/>
      <w:r>
        <w:rPr/>
        <w:t xml:space="preserve">За играч, който се интересува основно от спорт, казино частта е приятно допълнение, а не задължителен елемент. За тези, които комбинират продуктите, единният акаунт е реално удобство, което спестява време и улеснява проследяването на бюджета.</w:t>
      </w:r>
    </w:p>
    <w:p>
      <w:pPr/>
      <w:r>
        <w:rPr/>
        <w:t xml:space="preserve">Има и един често пропускан детайл при комбинирането на продукти: бонусните средства обикновено са обвързани с конкретен продукт и собствени условия. Бонус, получен в казино секцията, рядко може да се разиграе чрез спортни залози и обратно. Затова, когато играчът прехвърля внимание между спорт и казино, е разумно първо да провери дали активна оферта не налага ограничения върху начина на залагане. Това предпазва от ситуация, в която без да иска нарушава условията на промоция и губи правото да изтегли натрупаните средства.</w:t>
      </w:r>
    </w:p>
    <w:p>
      <w:pPr>
        <w:spacing w:before="60" w:after="160"/>
      </w:pPr>
      <w:r>
        <w:rPr>
          <w:color w:val="56615B"/>
          <w:i w:val="1"/>
          <w:iCs w:val="1"/>
        </w:rPr>
        <w:t xml:space="preserve">Единният акаунт обединява спорт, казино, казино на живо, покер и бинго с общо салдо; казино офертите се четат отделно и важат правилата за отговорна игра.</w:t>
      </w:r>
    </w:p>
    <w:p>
      <w:pPr>
        <w:pStyle w:val="Heading2"/>
      </w:pPr>
      <w:bookmarkStart w:id="5" w:name="_Toc5"/>
      <w:r>
        <w:t>Плюсове и минуси на Bet365</w:t>
      </w:r>
      <w:bookmarkEnd w:id="5"/>
    </w:p>
    <w:p>
      <w:pPr>
        <w:spacing w:after="80"/>
      </w:pPr>
      <w:r>
        <w:rPr>
          <w:b w:val="1"/>
          <w:bCs w:val="1"/>
        </w:rPr>
        <w:t xml:space="preserve">Балансираната оценка показва силен продукт с водещ лайв и широки пазари, но с компромиси по бонуса за добре дошли и регионалните ограничения.</w:t>
      </w:r>
    </w:p>
    <w:p>
      <w:pPr/>
      <w:r>
        <w:rPr/>
        <w:t xml:space="preserve">За да бъде оценката честна, събираме силните и слабите страни в ясни списъци. Това е редакционна преценка по публични данни и характеристики на продукта, а не отчет от игра на реални пари. Целта е да се види балансирана картина, в която предимствата и компромисите са еднакво видими.</w:t>
      </w:r>
    </w:p>
    <w:p>
      <w:pPr>
        <w:pStyle w:val="Heading3"/>
      </w:pPr>
      <w:r>
        <w:rPr/>
        <w:t xml:space="preserve">Плюсове</w:t>
      </w:r>
    </w:p>
    <w:p>
      <w:pPr>
        <w:numPr>
          <w:ilvl w:val="0"/>
          <w:numId w:val="9"/>
        </w:numPr>
      </w:pPr>
      <w:r>
        <w:rPr>
          <w:b w:val="1"/>
          <w:bCs w:val="1"/>
        </w:rPr>
        <w:t xml:space="preserve">Водещ стрийминг</w:t>
      </w:r>
      <w:r>
        <w:rPr/>
        <w:t xml:space="preserve">: гледане на живо на много събития директно в интерфейса.</w:t>
      </w:r>
    </w:p>
    <w:p>
      <w:pPr>
        <w:numPr>
          <w:ilvl w:val="0"/>
          <w:numId w:val="9"/>
        </w:numPr>
      </w:pPr>
      <w:r>
        <w:rPr>
          <w:b w:val="1"/>
          <w:bCs w:val="1"/>
        </w:rPr>
        <w:t xml:space="preserve">Дълбоки пазари</w:t>
      </w:r>
      <w:r>
        <w:rPr/>
        <w:t xml:space="preserve">: голям брой опции на топ мачовете и широко покритие.</w:t>
      </w:r>
    </w:p>
    <w:p>
      <w:pPr>
        <w:numPr>
          <w:ilvl w:val="0"/>
          <w:numId w:val="9"/>
        </w:numPr>
      </w:pPr>
      <w:r>
        <w:rPr>
          <w:b w:val="1"/>
          <w:bCs w:val="1"/>
        </w:rPr>
        <w:t xml:space="preserve">Cash Out и Bet Builder</w:t>
      </w:r>
      <w:r>
        <w:rPr/>
        <w:t xml:space="preserve">: гъвкаво управление и персонализиране на залога.</w:t>
      </w:r>
    </w:p>
    <w:p>
      <w:pPr>
        <w:numPr>
          <w:ilvl w:val="0"/>
          <w:numId w:val="9"/>
        </w:numPr>
      </w:pPr>
      <w:r>
        <w:rPr>
          <w:b w:val="1"/>
          <w:bCs w:val="1"/>
        </w:rPr>
        <w:t xml:space="preserve">Конкурентни коефициенти</w:t>
      </w:r>
      <w:r>
        <w:rPr/>
        <w:t xml:space="preserve">: често близки до най-добрите на топ футбол и тенис.</w:t>
      </w:r>
    </w:p>
    <w:p>
      <w:pPr>
        <w:numPr>
          <w:ilvl w:val="0"/>
          <w:numId w:val="9"/>
        </w:numPr>
      </w:pPr>
      <w:r>
        <w:rPr>
          <w:b w:val="1"/>
          <w:bCs w:val="1"/>
        </w:rPr>
        <w:t xml:space="preserve">Зряла платформа</w:t>
      </w:r>
      <w:r>
        <w:rPr/>
        <w:t xml:space="preserve">: стабилност, единен акаунт и развита поддръжка.</w:t>
      </w:r>
    </w:p>
    <w:p>
      <w:pPr>
        <w:pStyle w:val="Heading3"/>
      </w:pPr>
      <w:r>
        <w:rPr/>
        <w:t xml:space="preserve">Минуси</w:t>
      </w:r>
    </w:p>
    <w:p>
      <w:pPr>
        <w:numPr>
          <w:ilvl w:val="0"/>
          <w:numId w:val="10"/>
        </w:numPr>
      </w:pPr>
      <w:r>
        <w:rPr>
          <w:b w:val="1"/>
          <w:bCs w:val="1"/>
        </w:rPr>
        <w:t xml:space="preserve">Скромен бонус за добре дошли</w:t>
      </w:r>
      <w:r>
        <w:rPr/>
        <w:t xml:space="preserve">: спрямо някои локални промоции офертата изглежда по-сдържана.</w:t>
      </w:r>
    </w:p>
    <w:p>
      <w:pPr>
        <w:numPr>
          <w:ilvl w:val="0"/>
          <w:numId w:val="10"/>
        </w:numPr>
      </w:pPr>
      <w:r>
        <w:rPr>
          <w:b w:val="1"/>
          <w:bCs w:val="1"/>
        </w:rPr>
        <w:t xml:space="preserve">Регионални ограничения</w:t>
      </w:r>
      <w:r>
        <w:rPr/>
        <w:t xml:space="preserve">: достъпността на отделни стрийминг събития зависи от правата и региона.</w:t>
      </w:r>
    </w:p>
    <w:p>
      <w:pPr>
        <w:numPr>
          <w:ilvl w:val="0"/>
          <w:numId w:val="10"/>
        </w:numPr>
      </w:pPr>
      <w:r>
        <w:rPr>
          <w:b w:val="1"/>
          <w:bCs w:val="1"/>
        </w:rPr>
        <w:t xml:space="preserve">Време за поддръжка</w:t>
      </w:r>
      <w:r>
        <w:rPr/>
        <w:t xml:space="preserve">: при пиково натоварване отговорът може да отнеме повече.</w:t>
      </w:r>
    </w:p>
    <w:p>
      <w:pPr/>
      <w:r>
        <w:rPr/>
        <w:t xml:space="preserve">Тежестта на тези точки е различна за различните играчи. За любител на лайва качеството на стрийминга и Cash Out обикновено надделяват над размера на приветствения бонус. За играч, който се ориентира основно по бонуси, по-скромната начална оферта може да е причина да сравни с локалните конкуренти. Затова нито един пункт не бива да се чете като категорична присъда.</w:t>
      </w:r>
    </w:p>
    <w:p>
      <w:pPr>
        <w:pStyle w:val="Heading3"/>
      </w:pPr>
      <w:r>
        <w:rPr/>
        <w:t xml:space="preserve">За кого е подходящ</w:t>
      </w:r>
    </w:p>
    <w:p>
      <w:pPr/>
      <w:r>
        <w:rPr/>
        <w:t xml:space="preserve">Bet365 е силен избор за играчи, които ценят широка оферта, качествен лайв и инструменти като Cash Out и Bet Builder. Особено подходящ е за тези, които залагат на международни турнири и искат дълбоки пазари. Играчите с подчертано локален фокус или с приоритет към максимален приветствен бонус е добре да сравнят марката с български оператори по конкретни параметри, преди да решат. Подробните сравнения и финалната оценка са в отделни материали на сайта.</w:t>
      </w:r>
    </w:p>
    <w:p>
      <w:pPr/>
      <w:r>
        <w:rPr/>
        <w:t xml:space="preserve">Заслужава си слабите страни да се разгледат без преувеличение. По-сдържаният приветствен бонус не означава лоша оферта, а различен подход: вместо ефектна стартова сума акцентът пада върху качеството на продукта в дългосрочен план. Регионалните ограничения при стрийминга също не са специфични само за тази марка, а произтичат от правата за излъчване, които важат за цялата индустрия. А времето за отговор на поддръжката се усеща предимно в пиковите часове около големите мачове и рядко е проблем извън тях. С други думи, повечето минуси са или контекстуални, или общовалидни за пазара, и тежат различно според навиците на конкретния играч.</w:t>
      </w:r>
    </w:p>
    <w:p>
      <w:pPr>
        <w:spacing w:before="60" w:after="160"/>
      </w:pPr>
      <w:r>
        <w:rPr>
          <w:color w:val="56615B"/>
          <w:i w:val="1"/>
          <w:iCs w:val="1"/>
        </w:rPr>
        <w:t xml:space="preserve">Силните страни са лайвът, пазарите и инструментите за управление на залога; компромисите са по бонуса и регионалните ограничения, а изборът зависи от профила на играча.</w:t>
      </w:r>
    </w:p>
    <w:p>
      <w:pPr>
        <w:pStyle w:val="Heading2"/>
      </w:pPr>
      <w:bookmarkStart w:id="6" w:name="_Toc6"/>
      <w:r>
        <w:t>Лиценз, сигурност и отговорна игра в България</w:t>
      </w:r>
      <w:bookmarkEnd w:id="6"/>
    </w:p>
    <w:p>
      <w:pPr>
        <w:spacing w:after="80"/>
      </w:pPr>
      <w:r>
        <w:rPr>
          <w:b w:val="1"/>
          <w:bCs w:val="1"/>
        </w:rPr>
        <w:t xml:space="preserve">За българския играч ключови са регулирането от НАП, защитата на данните и инструментите за отговорна игра, които очертават рамката на легалния пазар.</w:t>
      </w:r>
    </w:p>
    <w:p>
      <w:pPr/>
      <w:r>
        <w:rPr/>
        <w:t xml:space="preserve">Темата за лиценза и сигурността е сред най-важните при избора на букмейкър. В България надзорът и лицензирането на хазартния пазар се осъществяват от Националната агенция за приходите (НАП), след като през 2020 г. функциите на бившата Държавна комисия по хазарта преминаха към агенцията. Легалните оператори работят с лиценз, вписан в публичния регистър, и точно там играчът може да провери актуалния статус на даден оператор.</w:t>
      </w:r>
    </w:p>
    <w:p>
      <w:pPr/>
      <w:r>
        <w:rPr/>
        <w:t xml:space="preserve">В това ревю не посочваме конкретен лицензионен номер, защото лицензионните детайли се менят и трябва да се сверяват от първоизточника. Вместо това очертаваме рамката: кой е регулаторът, как се защитават данните и какви инструменти за контрол съществуват.</w:t>
      </w:r>
    </w:p>
    <w:p>
      <w:pPr>
        <w:pStyle w:val="Heading3"/>
      </w:pPr>
      <w:r>
        <w:rPr/>
        <w:t xml:space="preserve">Регулиране от НАП</w:t>
      </w:r>
    </w:p>
    <w:p>
      <w:pPr/>
      <w:r>
        <w:rPr/>
        <w:t xml:space="preserve">НАП води публичен регистър на лицензираните оператори и осъществява надзор над пазара. За играча това означава, че легалните оператори се подчиняват на единни правила за провеждане на игрите, защита на потребителите и плащане на дължимия данък върху хазарта, който се поема от оператора. Препоръката е статусът на конкретен оператор да се проверява в регистъра на НАП и на официалния сайт.</w:t>
      </w:r>
    </w:p>
    <w:p>
      <w:pPr/>
      <w:r>
        <w:rPr/>
        <w:t xml:space="preserve">Практическата полза от легалната рамка е осезаема. При лицензиран оператор печалбите на играча обикновено не подлежат на допълнително облагане, защото данъкът се поема от оператора, а правилата за изплащане са единни и прозрачни. Това е съществена разлика спрямо нерегулираните площадки, където няма гаранции за връщане на средствата и липсва ясен ред при спорове. Затова проверката на лицензионния статус е първата стъпка при избора на букмейкър, а не второстепенен детайл. Актуалният данъчен режим също се сверява, тъй като правилата подлежат на промяна.</w:t>
      </w:r>
    </w:p>
    <w:p>
      <w:pPr>
        <w:pStyle w:val="Heading3"/>
      </w:pPr>
      <w:r>
        <w:rPr/>
        <w:t xml:space="preserve">Сигурност на данните</w:t>
      </w:r>
    </w:p>
    <w:p>
      <w:pPr>
        <w:numPr>
          <w:ilvl w:val="0"/>
          <w:numId w:val="11"/>
        </w:numPr>
      </w:pPr>
      <w:r>
        <w:rPr>
          <w:b w:val="1"/>
          <w:bCs w:val="1"/>
        </w:rPr>
        <w:t xml:space="preserve">Защита на информацията</w:t>
      </w:r>
      <w:r>
        <w:rPr/>
        <w:t xml:space="preserve">: личните данни и транзакциите се обработват по приетите стандарти за сигурност.</w:t>
      </w:r>
    </w:p>
    <w:p>
      <w:pPr>
        <w:numPr>
          <w:ilvl w:val="0"/>
          <w:numId w:val="11"/>
        </w:numPr>
      </w:pPr>
      <w:r>
        <w:rPr>
          <w:b w:val="1"/>
          <w:bCs w:val="1"/>
        </w:rPr>
        <w:t xml:space="preserve">Верификация</w:t>
      </w:r>
      <w:r>
        <w:rPr/>
        <w:t xml:space="preserve">: потвърждаването на самоличността защитава акаунта и е условие за пълноценни тегления.</w:t>
      </w:r>
    </w:p>
    <w:p>
      <w:pPr>
        <w:numPr>
          <w:ilvl w:val="0"/>
          <w:numId w:val="11"/>
        </w:numPr>
      </w:pPr>
      <w:r>
        <w:rPr>
          <w:b w:val="1"/>
          <w:bCs w:val="1"/>
        </w:rPr>
        <w:t xml:space="preserve">Лична дисциплина</w:t>
      </w:r>
      <w:r>
        <w:rPr/>
        <w:t xml:space="preserve">: силна парола и вход само през официалния сайт намаляват риска.</w:t>
      </w:r>
    </w:p>
    <w:p>
      <w:pPr/>
      <w:r>
        <w:rPr/>
        <w:t xml:space="preserve">Сигурността е споделена отговорност. Платформата осигурява техническата защита, но играчът също трябва да спазва базова цифрова хигиена: да не споделя данни за достъп и да внимава с подозрителни връзки.</w:t>
      </w:r>
    </w:p>
    <w:p>
      <w:pPr/>
      <w:r>
        <w:rPr/>
        <w:t xml:space="preserve">Верификацията заслужава отделно внимание, защото около нея възникват най-много въпроси. Тя не е излишна формалност, а механизъм, който защитава едновременно играча и оператора: потвърждава, че акаунтът се ползва от своя притежател, и е условие за безпроблемно теглене на печалби. Препоръката е документите да се подадат рано, скоро след регистрацията, а не в момента на първото теглене, за да не се появи забавяне точно когато играчът иска парите си. Подробните стъпки по верификацията и приеманите документи разглеждаме в специален материал.</w:t>
      </w:r>
    </w:p>
    <w:p>
      <w:pPr>
        <w:pStyle w:val="Heading3"/>
      </w:pPr>
      <w:r>
        <w:rPr/>
        <w:t xml:space="preserve">Отговорна игра 18+</w:t>
      </w:r>
    </w:p>
    <w:p>
      <w:pPr/>
      <w:r>
        <w:rPr/>
        <w:t xml:space="preserve">Залозите са достъпни само за пълнолетни лица. Операторите предлагат инструменти за контрол: лимити на депозита, лимити на залог и загуба, напомняне за време, временна пауза и самоизключване. Базовото правило е да се залагат само свободни средства и играта да се възприема като развлечение, а не като източник на доход. Ако хазартът започне да създава проблеми, е разумно да се потърси помощ от специализирана организация.</w:t>
      </w:r>
    </w:p>
    <w:p>
      <w:pPr/>
      <w:r>
        <w:rPr/>
        <w:t xml:space="preserve">Лицензът, плащанията и условията на бонусите подлежат на промяна. Сверявайте актуалната информация на официалния сайт на оператора и в публичния регистър на НАП. Само за лица над 18 г.; играйте отговорно.</w:t>
      </w:r>
    </w:p>
    <w:p>
      <w:pPr>
        <w:spacing w:before="60" w:after="160"/>
      </w:pPr>
      <w:r>
        <w:rPr>
          <w:color w:val="56615B"/>
          <w:i w:val="1"/>
          <w:iCs w:val="1"/>
        </w:rPr>
        <w:t xml:space="preserve">Рамката за България се определя от регулирането на НАП, защитата на данните и инструментите за отговорна игра; конкретният лицензионен статус се проверява в регистъра на НАП.</w:t>
      </w:r>
    </w:p>
    <w:p>
      <w:pPr>
        <w:pStyle w:val="Heading2"/>
      </w:pPr>
      <w:bookmarkStart w:id="7" w:name="_Toc7"/>
      <w:r>
        <w:t>FAQ</w:t>
      </w:r>
      <w:bookmarkEnd w:id="7"/>
    </w:p>
    <w:p>
      <w:pPr>
        <w:spacing w:before="80"/>
      </w:pPr>
      <w:r>
        <w:rPr>
          <w:b w:val="1"/>
          <w:bCs w:val="1"/>
        </w:rPr>
        <w:t xml:space="preserve">Какъв е официалният сайт на Bet365?</w:t>
      </w:r>
    </w:p>
    <w:p>
      <w:pPr>
        <w:spacing w:after="60"/>
      </w:pPr>
      <w:r>
        <w:rPr/>
        <w:t xml:space="preserve">Единственият официален адрес е bet365.com. Само там се извършват регистрацията, депозитите, тегленията и достъпът до спортната и казино офертата. Странични домейни и клонинги не са свързани с оператора.</w:t>
      </w:r>
    </w:p>
    <w:p>
      <w:pPr>
        <w:spacing w:before="80"/>
      </w:pPr>
      <w:r>
        <w:rPr>
          <w:b w:val="1"/>
          <w:bCs w:val="1"/>
        </w:rPr>
        <w:t xml:space="preserve">Кога е основан Bet365?</w:t>
      </w:r>
    </w:p>
    <w:p>
      <w:pPr>
        <w:spacing w:after="60"/>
      </w:pPr>
      <w:r>
        <w:rPr/>
        <w:t xml:space="preserve">Операторът започва дейност през 2000 г. във Великобритания, основан от Дениз Коутс със седалище в Сток-он-Трент. Днес е сред най-големите онлайн букмейкъри в света по обем на залозите.</w:t>
      </w:r>
    </w:p>
    <w:p>
      <w:pPr>
        <w:spacing w:before="80"/>
      </w:pPr>
      <w:r>
        <w:rPr>
          <w:b w:val="1"/>
          <w:bCs w:val="1"/>
        </w:rPr>
        <w:t xml:space="preserve">Кой регулира хазартния пазар в България?</w:t>
      </w:r>
    </w:p>
    <w:p>
      <w:pPr>
        <w:spacing w:after="60"/>
      </w:pPr>
      <w:r>
        <w:rPr/>
        <w:t xml:space="preserve">Надзорът и лицензирането се осъществяват от Националната агенция за приходите (НАП) след закриването на Държавната комисия по хазарта през 2020 г. Статусът на оператора се проверява в публичния регистър на НАП.</w:t>
      </w:r>
    </w:p>
    <w:p>
      <w:pPr>
        <w:spacing w:before="80"/>
      </w:pPr>
      <w:r>
        <w:rPr>
          <w:b w:val="1"/>
          <w:bCs w:val="1"/>
        </w:rPr>
        <w:t xml:space="preserve">Какви са основните предимства на Bet365?</w:t>
      </w:r>
    </w:p>
    <w:p>
      <w:pPr>
        <w:spacing w:after="60"/>
      </w:pPr>
      <w:r>
        <w:rPr/>
        <w:t xml:space="preserve">Водещ стрийминг (гледане на живо), дълбоки пазари на топ събития, конкурентни коефициенти на футбол и тенис, както и инструменти като Cash Out и Bet Builder в зряла и стабилна платформа с единен акаунт.</w:t>
      </w:r>
    </w:p>
    <w:p>
      <w:pPr>
        <w:spacing w:before="80"/>
      </w:pPr>
      <w:r>
        <w:rPr>
          <w:b w:val="1"/>
          <w:bCs w:val="1"/>
        </w:rPr>
        <w:t xml:space="preserve">Какъв е бонусът за добре дошли?</w:t>
      </w:r>
    </w:p>
    <w:p>
      <w:pPr>
        <w:spacing w:after="60"/>
      </w:pPr>
      <w:r>
        <w:rPr/>
        <w:t xml:space="preserve">Структурата, размерът в лева, изискванията за разиграване и сроковете зависят от действащата оферта и се проверяват на официалния сайт. В това ревю не посочваме конкретни суми, тъй като условията се променят.</w:t>
      </w:r>
    </w:p>
    <w:p>
      <w:pPr>
        <w:spacing w:before="80"/>
      </w:pPr>
      <w:r>
        <w:rPr>
          <w:b w:val="1"/>
          <w:bCs w:val="1"/>
        </w:rPr>
        <w:t xml:space="preserve">От каква възраст може да се залага?</w:t>
      </w:r>
    </w:p>
    <w:p>
      <w:pPr>
        <w:spacing w:after="60"/>
      </w:pPr>
      <w:r>
        <w:rPr/>
        <w:t xml:space="preserve">Залозите са разрешени само за лица над 18 г. Операторите предлагат инструменти за отговорна игра като лимити на депозита, лимити на залог и загуба, напомняне за време и самоизключване; при хазартен проблем потърсете помощ от специализирана организация, а играта възприемайте като развлечение, а не като източник на доход.</w:t>
      </w:r>
    </w:p>
    <w:p>
      <w:pPr>
        <w:spacing w:before="240"/>
      </w:pPr>
      <w:r>
        <w:rPr>
          <w:color w:val="56615B"/>
          <w:sz w:val="18"/>
          <w:szCs w:val="18"/>
        </w:rPr>
        <w:t xml:space="preserve">Full article: </w:t>
      </w:r>
      <w:hyperlink r:id="rId7" w:history="1">
        <w:r>
          <w:rPr>
            <w:color w:val="157347"/>
            <w:sz w:val="18"/>
            <w:szCs w:val="18"/>
            <w:u w:val="single"/>
          </w:rPr>
          <w:t xml:space="preserve">https://365bg.net/</w:t>
        </w:r>
      </w:hyperlink>
    </w:p>
    <w:p>
      <w:pPr>
        <w:spacing w:before="120"/>
      </w:pPr>
      <w:r>
        <w:rPr>
          <w:color w:val="56615B"/>
          <w:sz w:val="16"/>
          <w:szCs w:val="16"/>
        </w:rPr>
        <w:t xml:space="preserve">Независим редакционен проект за букмейкъра Bet365 и легалния хазартен пазар в България. Не сме оператор, не приемаме залози и не сме обвързани с марката Bet365 или нейния оператор. Съдържанието е само за лица над 18 г.; хазартът носи реален финансов риск. Играйте отговорно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EE9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F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0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7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D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90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7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6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6A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157347"/>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365b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БетИндекс БГ</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 Стоянов, редактор залози</dc:creator>
  <dc:title>Bet365 България: ревю, бонус, вход 2026</dc:title>
  <dc:description>Пълно ревю на Bet365 за 2026 — официален сайт, коефициенти, бонус за добре дошли, спортни залози, казино и мобилно приложение за българския играч.</dc:description>
  <dc:subject>Bet365 ревю 2026: пълен анализ на букмейкъра</dc:subject>
  <cp:keywords/>
  <cp:category/>
  <cp:lastModifiedBy/>
  <dcterms:created xsi:type="dcterms:W3CDTF">2026-07-13T18:06:05+00:00</dcterms:created>
  <dcterms:modified xsi:type="dcterms:W3CDTF">2026-07-13T18:06:05+00:00</dcterms:modified>
</cp:coreProperties>
</file>

<file path=docProps/custom.xml><?xml version="1.0" encoding="utf-8"?>
<Properties xmlns="http://schemas.openxmlformats.org/officeDocument/2006/custom-properties" xmlns:vt="http://schemas.openxmlformats.org/officeDocument/2006/docPropsVTypes"/>
</file>